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67C2" w:rsidTr="006C67C2">
        <w:trPr>
          <w:trHeight w:val="510"/>
        </w:trPr>
        <w:tc>
          <w:tcPr>
            <w:tcW w:w="9639" w:type="dxa"/>
            <w:hideMark/>
          </w:tcPr>
          <w:p w:rsidR="006C67C2" w:rsidRDefault="006C67C2" w:rsidP="00884EB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6C67C2" w:rsidTr="006C67C2">
        <w:trPr>
          <w:trHeight w:val="397"/>
        </w:trPr>
        <w:tc>
          <w:tcPr>
            <w:tcW w:w="9639" w:type="dxa"/>
            <w:hideMark/>
          </w:tcPr>
          <w:p w:rsidR="006C67C2" w:rsidRDefault="006C67C2" w:rsidP="0065498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</w:t>
            </w:r>
            <w:r w:rsidR="00ED2389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F65FDE">
              <w:rPr>
                <w:rFonts w:ascii="Arial" w:hAnsi="Arial" w:cs="Arial"/>
                <w:b/>
                <w:sz w:val="28"/>
                <w:szCs w:val="28"/>
                <w:lang w:val="en-GB"/>
              </w:rPr>
              <w:t>/a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</w:t>
            </w:r>
            <w:r w:rsidR="00F65FDE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65498A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65498A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65498A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7E5BD2" w:rsidRDefault="007E5BD2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316L Liner)</w:t>
            </w:r>
          </w:p>
          <w:p w:rsidR="007E5BD2" w:rsidRPr="00171DE7" w:rsidRDefault="007E5BD2" w:rsidP="00C54987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171DE7">
              <w:rPr>
                <w:rFonts w:ascii="Arial" w:hAnsi="Arial" w:cs="Arial"/>
                <w:b/>
                <w:sz w:val="32"/>
                <w:szCs w:val="32"/>
              </w:rPr>
              <w:t>PERMETER 25</w:t>
            </w: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6" w:type="dxa"/>
            <w:gridSpan w:val="3"/>
            <w:hideMark/>
          </w:tcPr>
          <w:p w:rsidR="007E5BD2" w:rsidRDefault="007E5BD2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A60D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7E5BD2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G90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857C94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7E5BD2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rPr>
          <w:trHeight w:val="113"/>
        </w:trPr>
        <w:tc>
          <w:tcPr>
            <w:tcW w:w="357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Tr="00C54987">
        <w:tc>
          <w:tcPr>
            <w:tcW w:w="357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E5BD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G60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G90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G120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857C94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7E5BD2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G240</w:t>
            </w:r>
          </w:p>
        </w:tc>
      </w:tr>
      <w:tr w:rsidR="007E5BD2" w:rsidRPr="006C0F38" w:rsidTr="00C54987">
        <w:trPr>
          <w:trHeight w:val="113"/>
        </w:trPr>
        <w:tc>
          <w:tcPr>
            <w:tcW w:w="357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Tr="00C54987">
        <w:tc>
          <w:tcPr>
            <w:tcW w:w="357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E5BD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L50050  G75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 </w:t>
            </w:r>
            <w:r w:rsidR="00857C94">
              <w:rPr>
                <w:rFonts w:ascii="Arial" w:hAnsi="Arial" w:cs="Arial"/>
                <w:sz w:val="20"/>
                <w:szCs w:val="20"/>
              </w:rPr>
              <w:t>(650 - 7</w:t>
            </w:r>
            <w:r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6C0F38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 V2  L50050  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Pr="006C0F38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rPr>
          <w:trHeight w:val="113"/>
        </w:trPr>
        <w:tc>
          <w:tcPr>
            <w:tcW w:w="357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Tr="00C54987">
        <w:tc>
          <w:tcPr>
            <w:tcW w:w="357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E5BD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5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T450  N1  D  V3 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G75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10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7E5BD2" w:rsidRDefault="00857C94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7E5BD2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V3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</w:p>
        </w:tc>
      </w:tr>
      <w:tr w:rsidR="007E5BD2" w:rsidRPr="006C0F38" w:rsidTr="00C5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E5BD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86" w:type="dxa"/>
            <w:hideMark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O00</w:t>
            </w:r>
          </w:p>
        </w:tc>
      </w:tr>
      <w:tr w:rsidR="007A4E4E" w:rsidRPr="006C0F38" w:rsidTr="0050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A4E4E" w:rsidRPr="006C0F38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A4E4E" w:rsidRPr="006C0F38" w:rsidTr="00501089">
        <w:tc>
          <w:tcPr>
            <w:tcW w:w="357" w:type="dxa"/>
            <w:vAlign w:val="center"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A4E4E" w:rsidRDefault="006874B0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A4E4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86" w:type="dxa"/>
            <w:hideMark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7A4E4E" w:rsidRPr="00D53389" w:rsidRDefault="007A4E4E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G75</w:t>
            </w:r>
          </w:p>
        </w:tc>
      </w:tr>
      <w:tr w:rsidR="007A4E4E" w:rsidRPr="006C0F38" w:rsidTr="0050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A4E4E" w:rsidRPr="006C0F38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A4E4E" w:rsidRPr="006C0F38" w:rsidTr="00501089">
        <w:tc>
          <w:tcPr>
            <w:tcW w:w="357" w:type="dxa"/>
            <w:vAlign w:val="center"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A4E4E" w:rsidRDefault="006874B0" w:rsidP="0050108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A4E4E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86" w:type="dxa"/>
            <w:hideMark/>
          </w:tcPr>
          <w:p w:rsidR="007A4E4E" w:rsidRDefault="007A4E4E" w:rsidP="0050108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</w:tcPr>
          <w:p w:rsidR="007A4E4E" w:rsidRPr="00D53389" w:rsidRDefault="007A4E4E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3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L50050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75</w:t>
            </w:r>
          </w:p>
        </w:tc>
      </w:tr>
      <w:tr w:rsidR="007E5BD2" w:rsidRPr="006C0F38" w:rsidTr="00C5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A4E4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586" w:type="dxa"/>
            <w:hideMark/>
          </w:tcPr>
          <w:p w:rsidR="007E5BD2" w:rsidRDefault="00193B8F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(80 - 2</w:t>
            </w:r>
            <w:r w:rsidR="007E5BD2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D53389" w:rsidRDefault="007E5BD2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3389"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</w:t>
            </w:r>
            <w:r w:rsidR="007A4E4E">
              <w:rPr>
                <w:rFonts w:ascii="Arial" w:hAnsi="Arial" w:cs="Arial"/>
                <w:b/>
                <w:sz w:val="20"/>
                <w:szCs w:val="20"/>
                <w:lang w:val="en-GB"/>
              </w:rPr>
              <w:t>00</w:t>
            </w:r>
          </w:p>
        </w:tc>
      </w:tr>
      <w:tr w:rsidR="007E5BD2" w:rsidRPr="006C0F38" w:rsidTr="00C54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E5BD2" w:rsidRPr="006C0F38" w:rsidRDefault="007E5BD2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E5BD2" w:rsidRPr="006C0F38" w:rsidTr="00C54987">
        <w:tc>
          <w:tcPr>
            <w:tcW w:w="357" w:type="dxa"/>
            <w:vAlign w:val="center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:rsidR="007E5BD2" w:rsidRDefault="006874B0" w:rsidP="00C5498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7A4E4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586" w:type="dxa"/>
            <w:hideMark/>
          </w:tcPr>
          <w:p w:rsidR="007E5BD2" w:rsidRDefault="00193B8F" w:rsidP="00C5498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(80 - 2</w:t>
            </w:r>
            <w:r w:rsidR="007E5BD2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</w:tcPr>
          <w:p w:rsidR="007E5BD2" w:rsidRPr="00D53389" w:rsidRDefault="007A4E4E" w:rsidP="006874B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</w:t>
            </w:r>
            <w:r w:rsidR="007E5BD2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</w:t>
            </w:r>
            <w:r w:rsidR="007E5BD2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="007E5BD2"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 w:rsidR="006874B0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L50050  G00</w:t>
            </w:r>
          </w:p>
        </w:tc>
      </w:tr>
      <w:tr w:rsidR="007E5BD2" w:rsidTr="00C54987">
        <w:tc>
          <w:tcPr>
            <w:tcW w:w="357" w:type="dxa"/>
          </w:tcPr>
          <w:p w:rsidR="007E5BD2" w:rsidRDefault="007E5BD2" w:rsidP="00C54987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7E5BD2" w:rsidRDefault="007E5BD2" w:rsidP="00C54987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7E5BD2" w:rsidRDefault="007E5BD2" w:rsidP="00C5498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3"/>
            <w:hideMark/>
          </w:tcPr>
          <w:p w:rsidR="006874B0" w:rsidRDefault="007E5BD2" w:rsidP="0056579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6874B0" w:rsidRDefault="007E5BD2" w:rsidP="0056579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7E5BD2" w:rsidRPr="00565791" w:rsidRDefault="007E5BD2" w:rsidP="006874B0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3"/>
            <w:hideMark/>
          </w:tcPr>
          <w:p w:rsidR="007E5BD2" w:rsidRDefault="007E5BD2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3"/>
            <w:hideMark/>
          </w:tcPr>
          <w:p w:rsidR="007E5BD2" w:rsidRDefault="008A0FDC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 xml:space="preserve">(and </w:t>
            </w:r>
            <w:r w:rsidRPr="008A0FDC">
              <w:rPr>
                <w:rFonts w:ascii="Arial" w:hAnsi="Arial" w:cs="Arial"/>
                <w:sz w:val="20"/>
              </w:rPr>
              <w:t>System 4</w:t>
            </w:r>
            <w:r>
              <w:rPr>
                <w:rFonts w:ascii="Arial" w:hAnsi="Arial" w:cs="Arial"/>
                <w:sz w:val="20"/>
              </w:rPr>
              <w:t xml:space="preserve"> for terminals)</w:t>
            </w:r>
          </w:p>
        </w:tc>
      </w:tr>
      <w:tr w:rsidR="007E5BD2" w:rsidTr="00C54987">
        <w:tc>
          <w:tcPr>
            <w:tcW w:w="357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7E5BD2" w:rsidRDefault="007E5BD2" w:rsidP="00C54987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3"/>
            <w:hideMark/>
          </w:tcPr>
          <w:p w:rsidR="007E5BD2" w:rsidRDefault="007E5BD2" w:rsidP="00C5498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7E5BD2" w:rsidTr="00C54987">
        <w:tc>
          <w:tcPr>
            <w:tcW w:w="357" w:type="dxa"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7E5BD2" w:rsidRDefault="007E5BD2" w:rsidP="00C5498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3"/>
            <w:hideMark/>
          </w:tcPr>
          <w:p w:rsidR="007E5BD2" w:rsidRDefault="006C67C2" w:rsidP="00C549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93483" w:rsidRPr="00DD7C45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C67C2" w:rsidRDefault="006C67C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C67C2" w:rsidRDefault="006C67C2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5791" w:rsidRDefault="00565791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5791" w:rsidRDefault="00565791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A4E4E" w:rsidRDefault="007A4E4E" w:rsidP="007A4E4E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7A4E4E" w:rsidRPr="00F709C2" w:rsidTr="00501089">
        <w:tc>
          <w:tcPr>
            <w:tcW w:w="3629" w:type="dxa"/>
            <w:shd w:val="clear" w:color="auto" w:fill="E0E0E0"/>
            <w:vAlign w:val="center"/>
          </w:tcPr>
          <w:p w:rsidR="007A4E4E" w:rsidRPr="00F709C2" w:rsidRDefault="007A4E4E" w:rsidP="003F0D73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7A4E4E" w:rsidRPr="00F709C2" w:rsidRDefault="007A4E4E" w:rsidP="003F0D73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7A4E4E" w:rsidRPr="00A0399E" w:rsidRDefault="007A4E4E" w:rsidP="003F0D73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A4E4E" w:rsidRPr="00F30178" w:rsidTr="00501089">
        <w:tc>
          <w:tcPr>
            <w:tcW w:w="3629" w:type="dxa"/>
            <w:tcBorders>
              <w:bottom w:val="nil"/>
            </w:tcBorders>
          </w:tcPr>
          <w:p w:rsidR="007A4E4E" w:rsidRDefault="007A4E4E" w:rsidP="0050108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7A4E4E" w:rsidRDefault="007A4E4E" w:rsidP="0050108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7A4E4E" w:rsidRPr="00563DD5" w:rsidRDefault="007A4E4E" w:rsidP="0050108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bottom w:val="nil"/>
            </w:tcBorders>
          </w:tcPr>
          <w:p w:rsidR="007A4E4E" w:rsidRPr="00231AD2" w:rsidRDefault="003F0D73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231AD2">
              <w:rPr>
                <w:rFonts w:eastAsia="Times New Roman" w:cs="Times New Roman"/>
                <w:lang w:val="en-GB"/>
              </w:rPr>
              <w:t>(s) 1</w:t>
            </w:r>
            <w:r w:rsidR="002413CA">
              <w:rPr>
                <w:rFonts w:eastAsia="Times New Roman" w:cs="Times New Roman"/>
                <w:lang w:val="en-GB"/>
              </w:rPr>
              <w:t xml:space="preserve"> to 9</w:t>
            </w:r>
            <w:r w:rsidR="007A4E4E" w:rsidRPr="00231AD2">
              <w:rPr>
                <w:rFonts w:eastAsia="Times New Roman" w:cs="Times New Roman"/>
                <w:lang w:val="en-GB"/>
              </w:rPr>
              <w:t>:</w:t>
            </w:r>
            <w:r w:rsidR="007A4E4E" w:rsidRPr="00231AD2">
              <w:rPr>
                <w:rFonts w:eastAsia="Times New Roman" w:cs="Times New Roman"/>
                <w:lang w:val="en-GB"/>
              </w:rPr>
              <w:tab/>
            </w:r>
          </w:p>
          <w:p w:rsidR="007A4E4E" w:rsidRPr="00231AD2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231AD2">
              <w:rPr>
                <w:rFonts w:eastAsia="Times New Roman" w:cs="Times New Roman"/>
              </w:rPr>
              <w:t xml:space="preserve">(80 – 130):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A4E4E" w:rsidRPr="00231AD2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(150 - 180):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A4E4E" w:rsidRPr="00231AD2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(200 - 300):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3</w:t>
            </w:r>
            <w:r w:rsidRPr="00231AD2">
              <w:rPr>
                <w:rFonts w:eastAsia="Times New Roman" w:cs="Times New Roman"/>
              </w:rPr>
              <w:t xml:space="preserve">50 - </w:t>
            </w:r>
            <w:r>
              <w:rPr>
                <w:rFonts w:eastAsia="Times New Roman" w:cs="Times New Roman"/>
              </w:rPr>
              <w:t>45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A4E4E" w:rsidRPr="00231AD2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50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55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7A4E4E" w:rsidRPr="00231AD2" w:rsidRDefault="007A4E4E" w:rsidP="007A4E4E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60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70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</w:tc>
        <w:tc>
          <w:tcPr>
            <w:tcW w:w="1814" w:type="dxa"/>
            <w:vMerge w:val="restart"/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F30178" w:rsidTr="00501089">
        <w:tc>
          <w:tcPr>
            <w:tcW w:w="3629" w:type="dxa"/>
            <w:tcBorders>
              <w:top w:val="nil"/>
            </w:tcBorders>
          </w:tcPr>
          <w:p w:rsidR="007A4E4E" w:rsidRPr="00563DD5" w:rsidRDefault="006D7A04" w:rsidP="006D7A04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7A4E4E" w:rsidRPr="0020783C" w:rsidRDefault="007A4E4E" w:rsidP="00501089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7A4E4E" w:rsidRPr="00563DD5" w:rsidRDefault="007A4E4E" w:rsidP="0050108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A4E4E" w:rsidRPr="00E67A0D" w:rsidTr="00501089">
        <w:tc>
          <w:tcPr>
            <w:tcW w:w="3629" w:type="dxa"/>
          </w:tcPr>
          <w:p w:rsidR="007A4E4E" w:rsidRPr="00563DD5" w:rsidRDefault="007A4E4E" w:rsidP="0050108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7A4E4E" w:rsidRDefault="003F0D73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>
              <w:rPr>
                <w:rFonts w:eastAsia="Times New Roman" w:cs="Times New Roman"/>
                <w:lang w:val="en-GB"/>
              </w:rPr>
              <w:t>(s) 1, 2: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T450 G60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 G90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 G120</w:t>
            </w:r>
            <w:r>
              <w:rPr>
                <w:rFonts w:eastAsia="Times New Roman" w:cs="Times New Roman"/>
              </w:rPr>
              <w:t xml:space="preserve"> </w:t>
            </w:r>
          </w:p>
          <w:p w:rsidR="007A4E4E" w:rsidRDefault="00193B8F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(650 - 7</w:t>
            </w:r>
            <w:r w:rsidR="007A4E4E">
              <w:rPr>
                <w:rFonts w:eastAsia="Times New Roman" w:cs="Times New Roman"/>
              </w:rPr>
              <w:t xml:space="preserve">00): </w:t>
            </w:r>
            <w:r w:rsidR="007A4E4E">
              <w:rPr>
                <w:rFonts w:eastAsia="Times New Roman" w:cs="Times New Roman"/>
                <w:b/>
              </w:rPr>
              <w:t>T450 G240</w:t>
            </w:r>
          </w:p>
          <w:p w:rsidR="007A4E4E" w:rsidRDefault="007A4E4E" w:rsidP="00501089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7A4E4E" w:rsidRDefault="003F0D73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>
              <w:rPr>
                <w:rFonts w:eastAsia="Times New Roman" w:cs="Times New Roman"/>
                <w:lang w:val="en-GB"/>
              </w:rPr>
              <w:t>(s) 3, 4: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T450 G50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G100</w:t>
            </w:r>
          </w:p>
          <w:p w:rsidR="007A4E4E" w:rsidRDefault="00193B8F" w:rsidP="00501089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(650 - 7</w:t>
            </w:r>
            <w:r w:rsidR="007A4E4E">
              <w:rPr>
                <w:rFonts w:eastAsia="Times New Roman" w:cs="Times New Roman"/>
                <w:lang w:val="en-GB"/>
              </w:rPr>
              <w:t xml:space="preserve">00): </w:t>
            </w:r>
            <w:r w:rsidR="007A4E4E">
              <w:rPr>
                <w:rFonts w:eastAsia="Times New Roman" w:cs="Times New Roman"/>
                <w:b/>
                <w:lang w:val="en-GB"/>
              </w:rPr>
              <w:t>T450</w:t>
            </w:r>
            <w:r w:rsidR="007A4E4E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7A4E4E" w:rsidRDefault="007A4E4E" w:rsidP="00501089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*Tested fully ventilated</w:t>
            </w:r>
          </w:p>
          <w:p w:rsidR="007A4E4E" w:rsidRDefault="007A4E4E" w:rsidP="00501089">
            <w:pPr>
              <w:pStyle w:val="Default"/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**Tested fully enclosed in a non-combustible shaft; floor penetration fully insulated with solid fire-stop plates. </w:t>
            </w:r>
          </w:p>
          <w:p w:rsidR="007A4E4E" w:rsidRDefault="003F0D73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7A4E4E">
              <w:rPr>
                <w:rFonts w:eastAsia="Times New Roman" w:cs="Times New Roman"/>
                <w:lang w:val="en-GB"/>
              </w:rPr>
              <w:t>5: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T200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O00</w:t>
            </w:r>
          </w:p>
          <w:p w:rsidR="007A4E4E" w:rsidRDefault="007A4E4E" w:rsidP="00501089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 enclosed; floor penetration fully ventilated with ventilated fire stop plates. 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80" w:beforeAutospacing="0" w:after="8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Can also be installed fully enclosed in a non-combustible shaft; floor penetration fully insulated with solid fire-stop plates. </w:t>
            </w:r>
          </w:p>
          <w:p w:rsidR="007A4E4E" w:rsidRDefault="003F0D73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>
              <w:rPr>
                <w:rFonts w:eastAsia="Times New Roman" w:cs="Times New Roman"/>
                <w:lang w:val="en-GB"/>
              </w:rPr>
              <w:t>(s) 6, 7: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T600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7A4E4E" w:rsidRDefault="003F0D73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413CA">
              <w:rPr>
                <w:rFonts w:eastAsia="Times New Roman" w:cs="Times New Roman"/>
                <w:lang w:val="en-GB"/>
              </w:rPr>
              <w:t>8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Pr="00B64A81" w:rsidRDefault="002413CA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7A4E4E">
              <w:rPr>
                <w:rFonts w:eastAsia="Times New Roman" w:cs="Times New Roman"/>
                <w:lang w:val="en-GB"/>
              </w:rPr>
              <w:t xml:space="preserve">0 – 200): </w:t>
            </w:r>
            <w:r w:rsidR="007A4E4E">
              <w:rPr>
                <w:rFonts w:eastAsia="Times New Roman" w:cs="Times New Roman"/>
                <w:b/>
                <w:lang w:val="en-GB"/>
              </w:rPr>
              <w:t>T600</w:t>
            </w:r>
            <w:r w:rsidR="007A4E4E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7A4E4E" w:rsidRDefault="007A4E4E" w:rsidP="0050108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*Tested in a 12.5mm non-combustible Promafour shaft (60 mm distance between outer casing of chimney and inner liner of the shaft); ventilated firestops at the base, ventilated support plates through the 1.</w:t>
            </w:r>
            <w:r>
              <w:rPr>
                <w:position w:val="8"/>
                <w:sz w:val="10"/>
                <w:szCs w:val="10"/>
                <w:vertAlign w:val="superscript"/>
              </w:rPr>
              <w:t xml:space="preserve">t </w:t>
            </w:r>
            <w:r>
              <w:rPr>
                <w:sz w:val="16"/>
                <w:szCs w:val="16"/>
              </w:rPr>
              <w:t xml:space="preserve">floor and ventilated fire-stop plates at the top of the shaft. </w:t>
            </w:r>
          </w:p>
          <w:p w:rsidR="007A4E4E" w:rsidRDefault="003F0D73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413CA">
              <w:rPr>
                <w:rFonts w:eastAsia="Times New Roman" w:cs="Times New Roman"/>
                <w:lang w:val="en-GB"/>
              </w:rPr>
              <w:t>9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Pr="00B64A81" w:rsidRDefault="002413CA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7A4E4E">
              <w:rPr>
                <w:rFonts w:eastAsia="Times New Roman" w:cs="Times New Roman"/>
                <w:lang w:val="en-GB"/>
              </w:rPr>
              <w:t xml:space="preserve">0 – 200): </w:t>
            </w:r>
            <w:r w:rsidR="007A4E4E">
              <w:rPr>
                <w:rFonts w:eastAsia="Times New Roman" w:cs="Times New Roman"/>
                <w:b/>
                <w:lang w:val="en-GB"/>
              </w:rPr>
              <w:t>T400</w:t>
            </w:r>
            <w:r w:rsidR="007A4E4E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7A4E4E" w:rsidRPr="00E166EE" w:rsidRDefault="007A4E4E" w:rsidP="00501089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in a 12.5mm non-combustible Promafour shaft (60mm distance between outer casing of chimney and inner liner of the shaft); solid firestops at the base, ventilated support plates through the 1. </w:t>
            </w:r>
            <w:r>
              <w:rPr>
                <w:position w:val="8"/>
                <w:sz w:val="10"/>
                <w:szCs w:val="1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floor and ventilated fire-stop plates at the top of the shaft.</w:t>
            </w:r>
          </w:p>
        </w:tc>
        <w:tc>
          <w:tcPr>
            <w:tcW w:w="1814" w:type="dxa"/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7A4E4E" w:rsidRPr="00E166EE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A4E4E" w:rsidRPr="00E166EE" w:rsidRDefault="007A4E4E" w:rsidP="003F0D73">
            <w:pPr>
              <w:pStyle w:val="BodyTextKeep"/>
              <w:spacing w:before="60" w:after="60"/>
              <w:jc w:val="center"/>
              <w:rPr>
                <w:b/>
              </w:rPr>
            </w:pPr>
            <w:r w:rsidRPr="00E166EE">
              <w:rPr>
                <w:b/>
              </w:rPr>
              <w:t>Essential characteristics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A4E4E" w:rsidRPr="00E166EE" w:rsidRDefault="007A4E4E" w:rsidP="003F0D73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E166EE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A4E4E" w:rsidRPr="00E166EE" w:rsidRDefault="007A4E4E" w:rsidP="003F0D73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E166EE"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7A4E4E" w:rsidRPr="00E67A0D" w:rsidTr="0050108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563DD5" w:rsidRDefault="007A4E4E" w:rsidP="005848CF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6D7A04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1, 2, 3</w:t>
            </w:r>
            <w:r w:rsidR="002413CA">
              <w:rPr>
                <w:rFonts w:eastAsia="Times New Roman" w:cs="Times New Roman"/>
                <w:lang w:val="en-GB"/>
              </w:rPr>
              <w:t>, 4, 6, 7, 8,</w:t>
            </w:r>
            <w:r w:rsidR="007A4E4E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7A4E4E" w:rsidRDefault="007A4E4E" w:rsidP="003F0D73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D5245F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7A4E4E">
              <w:rPr>
                <w:rFonts w:eastAsia="Times New Roman" w:cs="Times New Roman"/>
                <w:lang w:val="en-GB"/>
              </w:rPr>
              <w:t>5:</w:t>
            </w:r>
          </w:p>
          <w:p w:rsidR="007A4E4E" w:rsidRPr="00E166EE" w:rsidRDefault="007A4E4E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D5245F">
              <w:rPr>
                <w:rFonts w:eastAsia="Times New Roman" w:cs="Times New Roman"/>
                <w:b/>
                <w:lang w:val="en-GB"/>
              </w:rPr>
              <w:t>P1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E67A0D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CA79CC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7A4E4E" w:rsidRPr="00CA79CC" w:rsidRDefault="007A4E4E" w:rsidP="00501089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</w:t>
            </w:r>
            <w:r w:rsidR="007A4E4E">
              <w:rPr>
                <w:rFonts w:eastAsia="Times New Roman" w:cs="Times New Roman"/>
                <w:lang w:val="en-GB"/>
              </w:rPr>
              <w:t xml:space="preserve"> to 9:</w:t>
            </w:r>
          </w:p>
          <w:p w:rsidR="007A4E4E" w:rsidRPr="00CA79CC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900):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E67A0D" w:rsidTr="00501089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CA79CC" w:rsidRDefault="007A4E4E" w:rsidP="0050108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7A4E4E" w:rsidRPr="00CA79CC" w:rsidRDefault="007A4E4E" w:rsidP="0050108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Default="007A4E4E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650770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7A4E4E" w:rsidRPr="00CA79CC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Zeta</w:t>
            </w:r>
            <w:r w:rsidRPr="00650770">
              <w:rPr>
                <w:rFonts w:eastAsia="Times New Roman" w:cs="Times New Roman"/>
                <w:lang w:val="en-GB"/>
              </w:rPr>
              <w:t xml:space="preserve"> 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E" w:rsidRPr="00CF4927" w:rsidRDefault="007A4E4E" w:rsidP="00501089">
            <w:pPr>
              <w:ind w:right="7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F4927">
              <w:rPr>
                <w:rFonts w:ascii="Arial" w:hAnsi="Arial" w:cs="Arial"/>
                <w:sz w:val="18"/>
                <w:szCs w:val="18"/>
                <w:lang w:val="en-GB"/>
              </w:rPr>
              <w:t>EN 13384-1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2014</w:t>
            </w:r>
          </w:p>
        </w:tc>
      </w:tr>
      <w:tr w:rsidR="007A4E4E" w:rsidRPr="00E67A0D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</w:t>
            </w:r>
            <w:r w:rsidR="007A4E4E">
              <w:rPr>
                <w:rFonts w:eastAsia="Times New Roman" w:cs="Times New Roman"/>
                <w:lang w:val="en-GB"/>
              </w:rPr>
              <w:t xml:space="preserve"> to 9:</w:t>
            </w:r>
          </w:p>
          <w:p w:rsidR="007A4E4E" w:rsidRPr="00CA79CC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0.37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E67A0D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8D30C8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E67A0D" w:rsidTr="00501089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1, 2, 3</w:t>
            </w:r>
            <w:r w:rsidR="002413CA">
              <w:rPr>
                <w:rFonts w:eastAsia="Times New Roman" w:cs="Times New Roman"/>
                <w:lang w:val="en-GB"/>
              </w:rPr>
              <w:t>, 4, 6, 7, 8,</w:t>
            </w:r>
            <w:r w:rsidR="007A4E4E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7A4E4E" w:rsidRDefault="005848CF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7A4E4E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7A4E4E" w:rsidRPr="008D30C8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A4E4E" w:rsidRPr="00E67A0D" w:rsidTr="00501089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413CA">
              <w:rPr>
                <w:rFonts w:eastAsia="Times New Roman" w:cs="Times New Roman"/>
                <w:lang w:val="en-GB"/>
              </w:rPr>
              <w:t>(s) 1, 2, 3,</w:t>
            </w:r>
            <w:r w:rsidR="007A4E4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lang w:val="en-GB"/>
              </w:rPr>
              <w:t>4:</w:t>
            </w:r>
            <w:r w:rsidR="007A4E4E" w:rsidRPr="00F97657">
              <w:rPr>
                <w:rFonts w:eastAsia="Times New Roman" w:cs="Times New Roman"/>
                <w:lang w:val="en-GB"/>
              </w:rPr>
              <w:tab/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7A4E4E" w:rsidRDefault="005848CF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7A4E4E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</w:p>
          <w:p w:rsidR="007A4E4E" w:rsidRDefault="005848CF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413CA">
              <w:rPr>
                <w:rFonts w:eastAsia="Times New Roman" w:cs="Times New Roman"/>
                <w:lang w:val="en-GB"/>
              </w:rPr>
              <w:t>(s) 6, 7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3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2413CA" w:rsidRDefault="005848CF" w:rsidP="002413CA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413CA">
              <w:rPr>
                <w:rFonts w:eastAsia="Times New Roman" w:cs="Times New Roman"/>
                <w:lang w:val="en-GB"/>
              </w:rPr>
              <w:t>8:</w:t>
            </w:r>
          </w:p>
          <w:p w:rsidR="002413CA" w:rsidRDefault="002413CA" w:rsidP="002413C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7A4E4E" w:rsidRPr="00D5245F" w:rsidRDefault="005848CF" w:rsidP="0050108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D5245F">
              <w:rPr>
                <w:rFonts w:eastAsia="Times New Roman" w:cs="Times New Roman"/>
                <w:lang w:val="en-GB"/>
              </w:rPr>
              <w:t xml:space="preserve"> </w:t>
            </w:r>
            <w:r w:rsidR="007A4E4E" w:rsidRPr="00D5245F">
              <w:rPr>
                <w:rFonts w:eastAsia="Times New Roman" w:cs="Times New Roman"/>
                <w:lang w:val="en-GB"/>
              </w:rPr>
              <w:t>9:</w:t>
            </w:r>
          </w:p>
          <w:p w:rsidR="007A4E4E" w:rsidRPr="008D30C8" w:rsidRDefault="002413CA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7A4E4E">
              <w:rPr>
                <w:rFonts w:eastAsia="Times New Roman" w:cs="Times New Roman"/>
                <w:lang w:val="en-GB"/>
              </w:rPr>
              <w:t xml:space="preserve">0 – 200): </w:t>
            </w:r>
            <w:r w:rsidR="007A4E4E">
              <w:rPr>
                <w:rFonts w:eastAsia="Times New Roman" w:cs="Times New Roman"/>
                <w:b/>
                <w:lang w:val="en-GB"/>
              </w:rPr>
              <w:t>T400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E67A0D" w:rsidRDefault="007A4E4E" w:rsidP="0050108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563DD5" w:rsidTr="00501089">
        <w:tc>
          <w:tcPr>
            <w:tcW w:w="3628" w:type="dxa"/>
          </w:tcPr>
          <w:p w:rsidR="007A4E4E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7A4E4E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7A4E4E" w:rsidRPr="003163C9" w:rsidRDefault="005848CF" w:rsidP="0050108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7A4E4E" w:rsidRPr="003163C9">
              <w:rPr>
                <w:rFonts w:ascii="Arial" w:hAnsi="Arial" w:cs="Arial"/>
                <w:sz w:val="18"/>
                <w:szCs w:val="18"/>
                <w:lang w:val="en-GB"/>
              </w:rPr>
              <w:t>(s) 1</w:t>
            </w:r>
            <w:r w:rsidR="007A4E4E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7A4E4E" w:rsidRPr="003163C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A4E4E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7A4E4E" w:rsidRPr="003163C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7A4E4E" w:rsidRPr="008D30C8" w:rsidRDefault="007A4E4E" w:rsidP="0050108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80 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5848C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="005848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A4E4E" w:rsidRDefault="007A4E4E" w:rsidP="0050108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5848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7A4E4E" w:rsidRPr="008D30C8" w:rsidRDefault="007A4E4E" w:rsidP="0050108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5848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7A4E4E" w:rsidRPr="00193B8F" w:rsidRDefault="007A4E4E" w:rsidP="005848C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5848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960DB5" w:rsidTr="00501089">
        <w:tc>
          <w:tcPr>
            <w:tcW w:w="3628" w:type="dxa"/>
          </w:tcPr>
          <w:p w:rsidR="007A4E4E" w:rsidRPr="00563DD5" w:rsidRDefault="005848CF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7A4E4E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</w:t>
            </w:r>
            <w:r w:rsidR="007A4E4E">
              <w:rPr>
                <w:rFonts w:eastAsia="Times New Roman" w:cs="Times New Roman"/>
                <w:lang w:val="en-GB"/>
              </w:rPr>
              <w:t xml:space="preserve"> to 9:</w:t>
            </w:r>
          </w:p>
          <w:p w:rsidR="007A4E4E" w:rsidRPr="00F97657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7A4E4E" w:rsidRPr="00193B8F" w:rsidRDefault="007A4E4E" w:rsidP="00193B8F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b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E67A0D" w:rsidTr="00501089">
        <w:tc>
          <w:tcPr>
            <w:tcW w:w="3628" w:type="dxa"/>
            <w:tcBorders>
              <w:bottom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7A4E4E" w:rsidRPr="00816862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</w:t>
            </w:r>
            <w:r w:rsidR="007A4E4E">
              <w:rPr>
                <w:rFonts w:eastAsia="Times New Roman" w:cs="Times New Roman"/>
                <w:lang w:val="en-GB"/>
              </w:rPr>
              <w:t xml:space="preserve"> to</w:t>
            </w:r>
            <w:r w:rsidR="007A4E4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lang w:val="en-GB"/>
              </w:rPr>
              <w:t>9:</w:t>
            </w:r>
          </w:p>
          <w:p w:rsidR="007A4E4E" w:rsidRPr="00AB4980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AB4980">
              <w:rPr>
                <w:rFonts w:eastAsia="Times New Roman" w:cs="Times New Roman"/>
                <w:lang w:val="en-GB"/>
              </w:rPr>
              <w:t>DN (80 – 400)</w:t>
            </w:r>
            <w:r>
              <w:rPr>
                <w:rFonts w:eastAsia="Times New Roman" w:cs="Times New Roman"/>
                <w:lang w:val="en-GB"/>
              </w:rPr>
              <w:t>:</w:t>
            </w:r>
            <w:r w:rsidRPr="006D6C1A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</w:t>
            </w:r>
            <w:r w:rsidRPr="00C13C4D">
              <w:rPr>
                <w:b/>
                <w:lang w:val="en-US"/>
              </w:rPr>
              <w:t>≤ 4 m</w:t>
            </w:r>
            <w:r w:rsidRPr="00E67A0D">
              <w:rPr>
                <w:lang w:val="en-US"/>
              </w:rPr>
              <w:t xml:space="preserve"> between supports</w:t>
            </w:r>
            <w:r w:rsidRPr="00E67A0D">
              <w:rPr>
                <w:lang w:val="en-US"/>
              </w:rPr>
              <w:br/>
            </w:r>
            <w:r w:rsidRPr="00816862">
              <w:rPr>
                <w:sz w:val="16"/>
                <w:szCs w:val="16"/>
                <w:lang w:val="en-US"/>
              </w:rPr>
              <w:br/>
            </w:r>
            <w:r w:rsidR="00193B8F">
              <w:rPr>
                <w:rFonts w:eastAsia="Times New Roman" w:cs="Times New Roman"/>
                <w:lang w:val="en-GB"/>
              </w:rPr>
              <w:t>DN (450 - 7</w:t>
            </w:r>
            <w:r w:rsidRPr="00AB4980">
              <w:rPr>
                <w:rFonts w:eastAsia="Times New Roman" w:cs="Times New Roman"/>
                <w:lang w:val="en-GB"/>
              </w:rPr>
              <w:t>00)</w:t>
            </w:r>
            <w:r w:rsidRPr="00AB4980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  <w:r w:rsidRPr="00C13C4D">
              <w:rPr>
                <w:b/>
                <w:lang w:val="en-US"/>
              </w:rPr>
              <w:t>≤ 2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p w:rsidR="007A4E4E" w:rsidRDefault="007A4E4E" w:rsidP="007A4E4E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7A4E4E" w:rsidRPr="00D5245F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A4E4E" w:rsidRPr="00D5245F" w:rsidRDefault="007A4E4E" w:rsidP="005848CF">
            <w:pPr>
              <w:pStyle w:val="BodyTextKeep"/>
              <w:spacing w:before="60" w:after="60" w:line="240" w:lineRule="auto"/>
              <w:jc w:val="center"/>
              <w:rPr>
                <w:b/>
                <w:lang w:val="en-GB"/>
              </w:rPr>
            </w:pPr>
            <w:r w:rsidRPr="00D5245F">
              <w:rPr>
                <w:b/>
                <w:lang w:val="en-GB"/>
              </w:rPr>
              <w:t>Essential characteristics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A4E4E" w:rsidRPr="00D5245F" w:rsidRDefault="007A4E4E" w:rsidP="005848CF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D5245F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4E4E" w:rsidRPr="00D5245F" w:rsidRDefault="007A4E4E" w:rsidP="005848CF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D5245F"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7A4E4E" w:rsidRPr="00F30178" w:rsidTr="0050108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816862" w:rsidRDefault="007A4E4E" w:rsidP="0050108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7A4E4E" w:rsidRPr="00F30178" w:rsidTr="0050108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1, 3</w:t>
            </w:r>
            <w:r w:rsidR="007A4E4E">
              <w:rPr>
                <w:rFonts w:eastAsia="Times New Roman" w:cs="Times New Roman"/>
                <w:lang w:val="en-GB"/>
              </w:rPr>
              <w:t>, 5</w:t>
            </w:r>
            <w:r w:rsidR="002413CA">
              <w:rPr>
                <w:rFonts w:eastAsia="Times New Roman" w:cs="Times New Roman"/>
                <w:lang w:val="en-GB"/>
              </w:rPr>
              <w:t>,</w:t>
            </w:r>
            <w:r w:rsidR="007A4E4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7A4E4E">
              <w:rPr>
                <w:rFonts w:eastAsia="Times New Roman" w:cs="Times New Roman"/>
                <w:lang w:val="en-GB"/>
              </w:rPr>
              <w:t>6</w:t>
            </w:r>
            <w:r w:rsidR="002413CA">
              <w:rPr>
                <w:rFonts w:eastAsia="Times New Roman" w:cs="Times New Roman"/>
                <w:lang w:val="en-GB"/>
              </w:rPr>
              <w:t>, 8, 9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>
              <w:rPr>
                <w:rFonts w:eastAsia="Times New Roman" w:cs="Times New Roman"/>
                <w:lang w:val="en-GB"/>
              </w:rPr>
              <w:t>(s) 2</w:t>
            </w:r>
            <w:r w:rsidR="007A4E4E" w:rsidRPr="00F97657">
              <w:rPr>
                <w:rFonts w:eastAsia="Times New Roman" w:cs="Times New Roman"/>
                <w:lang w:val="en-GB"/>
              </w:rPr>
              <w:t>,</w:t>
            </w:r>
            <w:r w:rsidR="007A4E4E">
              <w:rPr>
                <w:rFonts w:eastAsia="Times New Roman" w:cs="Times New Roman"/>
                <w:lang w:val="en-GB"/>
              </w:rPr>
              <w:t xml:space="preserve"> 4</w:t>
            </w:r>
            <w:r w:rsidR="002413CA">
              <w:rPr>
                <w:rFonts w:eastAsia="Times New Roman" w:cs="Times New Roman"/>
                <w:lang w:val="en-GB"/>
              </w:rPr>
              <w:t>,</w:t>
            </w:r>
            <w:r w:rsidR="007A4E4E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7A4E4E" w:rsidRPr="00816862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E67A0D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7A4E4E" w:rsidRPr="00F30178" w:rsidTr="0050108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563DD5" w:rsidRDefault="007A4E4E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1, 3</w:t>
            </w:r>
            <w:r w:rsidR="007A4E4E">
              <w:rPr>
                <w:rFonts w:eastAsia="Times New Roman" w:cs="Times New Roman"/>
                <w:lang w:val="en-GB"/>
              </w:rPr>
              <w:t>, 5</w:t>
            </w:r>
            <w:r w:rsidR="002413CA">
              <w:rPr>
                <w:rFonts w:eastAsia="Times New Roman" w:cs="Times New Roman"/>
                <w:lang w:val="en-GB"/>
              </w:rPr>
              <w:t>,</w:t>
            </w:r>
            <w:r w:rsidR="007A4E4E">
              <w:rPr>
                <w:rFonts w:eastAsia="Times New Roman" w:cs="Times New Roman"/>
                <w:lang w:val="en-GB"/>
              </w:rPr>
              <w:t xml:space="preserve"> 6</w:t>
            </w:r>
            <w:r w:rsidR="002413CA">
              <w:rPr>
                <w:rFonts w:eastAsia="Times New Roman" w:cs="Times New Roman"/>
                <w:lang w:val="en-GB"/>
              </w:rPr>
              <w:t>, 8, 9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>
              <w:rPr>
                <w:rFonts w:eastAsia="Times New Roman" w:cs="Times New Roman"/>
                <w:lang w:val="en-GB"/>
              </w:rPr>
              <w:t>(s) 2</w:t>
            </w:r>
            <w:r w:rsidR="007A4E4E" w:rsidRPr="00F97657">
              <w:rPr>
                <w:rFonts w:eastAsia="Times New Roman" w:cs="Times New Roman"/>
                <w:lang w:val="en-GB"/>
              </w:rPr>
              <w:t>,</w:t>
            </w:r>
            <w:r w:rsidR="007A4E4E">
              <w:rPr>
                <w:rFonts w:eastAsia="Times New Roman" w:cs="Times New Roman"/>
                <w:lang w:val="en-GB"/>
              </w:rPr>
              <w:t xml:space="preserve"> 4</w:t>
            </w:r>
            <w:r w:rsidR="002413CA">
              <w:rPr>
                <w:rFonts w:eastAsia="Times New Roman" w:cs="Times New Roman"/>
                <w:lang w:val="en-GB"/>
              </w:rPr>
              <w:t>,</w:t>
            </w:r>
            <w:r w:rsidR="007A4E4E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7A4E4E" w:rsidRPr="00816862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CA79CC">
              <w:rPr>
                <w:rFonts w:eastAsia="Times New Roman" w:cs="Times New Roman"/>
                <w:lang w:val="en-GB"/>
              </w:rPr>
              <w:t xml:space="preserve">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A4E4E" w:rsidRPr="00F30178" w:rsidTr="0050108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Pr="00563DD5" w:rsidRDefault="006D7A04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0" w:name="_GoBack"/>
            <w:bookmarkEnd w:id="0"/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4E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413CA">
              <w:rPr>
                <w:rFonts w:eastAsia="Times New Roman" w:cs="Times New Roman"/>
                <w:lang w:val="en-GB"/>
              </w:rPr>
              <w:t>(s) 1, 3, 5,</w:t>
            </w:r>
            <w:r w:rsidR="007A4E4E">
              <w:rPr>
                <w:rFonts w:eastAsia="Times New Roman" w:cs="Times New Roman"/>
                <w:lang w:val="en-GB"/>
              </w:rPr>
              <w:t xml:space="preserve"> 6</w:t>
            </w:r>
            <w:r w:rsidR="002413CA">
              <w:rPr>
                <w:rFonts w:eastAsia="Times New Roman" w:cs="Times New Roman"/>
                <w:lang w:val="en-GB"/>
              </w:rPr>
              <w:t>, 8, 9</w:t>
            </w:r>
            <w:r w:rsidR="007A4E4E">
              <w:rPr>
                <w:rFonts w:eastAsia="Times New Roman" w:cs="Times New Roman"/>
                <w:lang w:val="en-GB"/>
              </w:rPr>
              <w:t>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V2</w:t>
            </w:r>
          </w:p>
          <w:p w:rsidR="007A4E4E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413CA">
              <w:rPr>
                <w:rFonts w:eastAsia="Times New Roman" w:cs="Times New Roman"/>
                <w:lang w:val="en-GB"/>
              </w:rPr>
              <w:t>(s) 2, 4,</w:t>
            </w:r>
            <w:r w:rsidR="007A4E4E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7A4E4E" w:rsidRDefault="007A4E4E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 w:rsidR="00193B8F"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A4E4E" w:rsidRPr="00F30178" w:rsidTr="00501089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563DD5" w:rsidRDefault="005848CF" w:rsidP="0050108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7A4E4E"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E" w:rsidRPr="00F97657" w:rsidRDefault="005848CF" w:rsidP="0050108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7A4E4E" w:rsidRPr="00F97657">
              <w:rPr>
                <w:rFonts w:eastAsia="Times New Roman" w:cs="Times New Roman"/>
                <w:lang w:val="en-GB"/>
              </w:rPr>
              <w:t>(s) 1</w:t>
            </w:r>
            <w:r w:rsidR="007A4E4E">
              <w:rPr>
                <w:rFonts w:eastAsia="Times New Roman" w:cs="Times New Roman"/>
                <w:lang w:val="en-GB"/>
              </w:rPr>
              <w:t xml:space="preserve"> to 9:</w:t>
            </w:r>
          </w:p>
          <w:p w:rsidR="007A4E4E" w:rsidRPr="00CA79CC" w:rsidRDefault="00193B8F" w:rsidP="0050108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7</w:t>
            </w:r>
            <w:r w:rsidR="007A4E4E"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="007A4E4E"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E" w:rsidRPr="00563DD5" w:rsidRDefault="007A4E4E" w:rsidP="00501089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7A4E4E" w:rsidRDefault="007A4E4E" w:rsidP="007A4E4E">
      <w:pPr>
        <w:rPr>
          <w:rFonts w:ascii="Arial" w:hAnsi="Arial" w:cs="Arial"/>
          <w:sz w:val="20"/>
          <w:szCs w:val="20"/>
        </w:rPr>
      </w:pPr>
    </w:p>
    <w:p w:rsidR="007A4E4E" w:rsidRDefault="007A4E4E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A4E4E" w:rsidRDefault="007A4E4E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C67C2" w:rsidRPr="007F0272" w:rsidRDefault="006C67C2" w:rsidP="006C67C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6C67C2" w:rsidRDefault="006C67C2" w:rsidP="006C67C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6C67C2" w:rsidRPr="009122A3" w:rsidRDefault="006C67C2" w:rsidP="006C67C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6C67C2" w:rsidRPr="009122A3" w:rsidRDefault="006C67C2" w:rsidP="006C67C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DD35CF" w:rsidRDefault="00DD35CF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FE0CB6" w:rsidRPr="00FE0CB6" w:rsidRDefault="0073186C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 w:rsidRPr="00F65FDE">
        <w:rPr>
          <w:rFonts w:ascii="Arial" w:hAnsi="Arial" w:cs="Arial"/>
          <w:sz w:val="20"/>
        </w:rPr>
        <w:t xml:space="preserve">Teplice, </w:t>
      </w:r>
      <w:r w:rsidR="0065498A">
        <w:rPr>
          <w:rFonts w:ascii="Arial" w:hAnsi="Arial" w:cs="Arial"/>
          <w:sz w:val="20"/>
        </w:rPr>
        <w:t>25</w:t>
      </w:r>
      <w:r w:rsidR="00F65FDE" w:rsidRPr="00F65FDE">
        <w:rPr>
          <w:rFonts w:ascii="Arial" w:hAnsi="Arial" w:cs="Arial"/>
          <w:sz w:val="20"/>
        </w:rPr>
        <w:t>.</w:t>
      </w:r>
      <w:r w:rsidR="0065498A">
        <w:rPr>
          <w:rFonts w:ascii="Arial" w:hAnsi="Arial" w:cs="Arial"/>
          <w:sz w:val="20"/>
        </w:rPr>
        <w:t>03</w:t>
      </w:r>
      <w:r w:rsidR="00F65FDE" w:rsidRPr="00F65FDE">
        <w:rPr>
          <w:rFonts w:ascii="Arial" w:hAnsi="Arial" w:cs="Arial"/>
          <w:sz w:val="20"/>
        </w:rPr>
        <w:t>.202</w:t>
      </w:r>
      <w:r w:rsidR="0065498A">
        <w:rPr>
          <w:rFonts w:ascii="Arial" w:hAnsi="Arial" w:cs="Arial"/>
          <w:sz w:val="20"/>
        </w:rPr>
        <w:t>4</w:t>
      </w:r>
      <w:r w:rsidR="00F65FDE">
        <w:rPr>
          <w:rFonts w:ascii="Arial Narrow" w:hAnsi="Arial Narrow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171DE7">
        <w:rPr>
          <w:rFonts w:ascii="Arial" w:hAnsi="Arial" w:cs="Arial"/>
          <w:sz w:val="20"/>
        </w:rPr>
        <w:tab/>
        <w:t>Ivana Černa</w:t>
      </w:r>
      <w:r w:rsidR="00FE0CB6" w:rsidRPr="00FE0CB6">
        <w:rPr>
          <w:rFonts w:ascii="Arial" w:hAnsi="Arial" w:cs="Arial"/>
          <w:sz w:val="20"/>
        </w:rPr>
        <w:t>,</w:t>
      </w:r>
    </w:p>
    <w:p w:rsidR="00DD35CF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171DE7">
        <w:rPr>
          <w:rFonts w:ascii="Arial" w:hAnsi="Arial" w:cs="Arial"/>
          <w:sz w:val="20"/>
        </w:rPr>
        <w:tab/>
        <w:t>Plant manager</w:t>
      </w:r>
    </w:p>
    <w:sectPr w:rsidR="00DD35CF" w:rsidSect="006A3453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3E" w:rsidRDefault="0024283E">
      <w:r>
        <w:separator/>
      </w:r>
    </w:p>
  </w:endnote>
  <w:endnote w:type="continuationSeparator" w:id="0">
    <w:p w:rsidR="0024283E" w:rsidRDefault="0024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DC4525" w:rsidRPr="00685525" w:rsidTr="00682F95">
      <w:tc>
        <w:tcPr>
          <w:tcW w:w="2835" w:type="dxa"/>
          <w:vAlign w:val="center"/>
        </w:tcPr>
        <w:p w:rsidR="00DC4525" w:rsidRPr="00685525" w:rsidRDefault="00DC4525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DC4525" w:rsidRPr="00685525" w:rsidRDefault="00DC4525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D7A04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D7A04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DC4525" w:rsidRPr="00685525" w:rsidRDefault="00DC4525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4F5A2F57" wp14:editId="51D70D86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693938" w:rsidP="006A3453">
    <w:pPr>
      <w:pStyle w:val="Noga"/>
      <w:tabs>
        <w:tab w:val="clear" w:pos="4536"/>
        <w:tab w:val="clear" w:pos="9072"/>
        <w:tab w:val="left" w:pos="417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3E" w:rsidRDefault="0024283E">
      <w:r>
        <w:separator/>
      </w:r>
    </w:p>
  </w:footnote>
  <w:footnote w:type="continuationSeparator" w:id="0">
    <w:p w:rsidR="0024283E" w:rsidRDefault="0024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25" w:rsidRDefault="00DC4525" w:rsidP="00DC4525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7B02D991" wp14:editId="37618F0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1443C"/>
    <w:rsid w:val="00023A39"/>
    <w:rsid w:val="00030052"/>
    <w:rsid w:val="00032E75"/>
    <w:rsid w:val="0003569C"/>
    <w:rsid w:val="00036358"/>
    <w:rsid w:val="0004043F"/>
    <w:rsid w:val="00041E10"/>
    <w:rsid w:val="000441BB"/>
    <w:rsid w:val="000445BF"/>
    <w:rsid w:val="00054242"/>
    <w:rsid w:val="000716D2"/>
    <w:rsid w:val="0007682C"/>
    <w:rsid w:val="00092592"/>
    <w:rsid w:val="000A6186"/>
    <w:rsid w:val="000A6490"/>
    <w:rsid w:val="000B024C"/>
    <w:rsid w:val="000B2F60"/>
    <w:rsid w:val="000D5AA2"/>
    <w:rsid w:val="000D6877"/>
    <w:rsid w:val="000D6CB9"/>
    <w:rsid w:val="000E0E06"/>
    <w:rsid w:val="000E4AB5"/>
    <w:rsid w:val="000F28B4"/>
    <w:rsid w:val="000F2E2B"/>
    <w:rsid w:val="0010187E"/>
    <w:rsid w:val="00112B7E"/>
    <w:rsid w:val="00122377"/>
    <w:rsid w:val="001356A9"/>
    <w:rsid w:val="00135A25"/>
    <w:rsid w:val="00135FEE"/>
    <w:rsid w:val="00142616"/>
    <w:rsid w:val="00146A2C"/>
    <w:rsid w:val="00164074"/>
    <w:rsid w:val="00164DC9"/>
    <w:rsid w:val="00167A1F"/>
    <w:rsid w:val="00170DA0"/>
    <w:rsid w:val="0017101A"/>
    <w:rsid w:val="00171DE7"/>
    <w:rsid w:val="00174616"/>
    <w:rsid w:val="00177BD6"/>
    <w:rsid w:val="001840EB"/>
    <w:rsid w:val="00186853"/>
    <w:rsid w:val="00193AFA"/>
    <w:rsid w:val="00193B8F"/>
    <w:rsid w:val="001B36AD"/>
    <w:rsid w:val="001B4E4B"/>
    <w:rsid w:val="001C051B"/>
    <w:rsid w:val="001C4693"/>
    <w:rsid w:val="001C5EFE"/>
    <w:rsid w:val="001D2408"/>
    <w:rsid w:val="001D3C12"/>
    <w:rsid w:val="001E017F"/>
    <w:rsid w:val="001E56C5"/>
    <w:rsid w:val="001F3859"/>
    <w:rsid w:val="0020783C"/>
    <w:rsid w:val="00213366"/>
    <w:rsid w:val="00226CF4"/>
    <w:rsid w:val="00226E30"/>
    <w:rsid w:val="0023025D"/>
    <w:rsid w:val="00231AD2"/>
    <w:rsid w:val="00240737"/>
    <w:rsid w:val="00241356"/>
    <w:rsid w:val="002413CA"/>
    <w:rsid w:val="0024283E"/>
    <w:rsid w:val="002428A0"/>
    <w:rsid w:val="002507F0"/>
    <w:rsid w:val="002557C7"/>
    <w:rsid w:val="0025701D"/>
    <w:rsid w:val="0026177B"/>
    <w:rsid w:val="00265CE7"/>
    <w:rsid w:val="00270869"/>
    <w:rsid w:val="00276270"/>
    <w:rsid w:val="00282D9C"/>
    <w:rsid w:val="00285E4D"/>
    <w:rsid w:val="00286BC9"/>
    <w:rsid w:val="0029264E"/>
    <w:rsid w:val="002929FA"/>
    <w:rsid w:val="002A1B4C"/>
    <w:rsid w:val="002A4C29"/>
    <w:rsid w:val="002B1AB4"/>
    <w:rsid w:val="002B26AB"/>
    <w:rsid w:val="002C0608"/>
    <w:rsid w:val="002C57B1"/>
    <w:rsid w:val="002C651E"/>
    <w:rsid w:val="002D77A0"/>
    <w:rsid w:val="002F2F38"/>
    <w:rsid w:val="00315DF9"/>
    <w:rsid w:val="003163C9"/>
    <w:rsid w:val="003206E8"/>
    <w:rsid w:val="003260CF"/>
    <w:rsid w:val="00340B2E"/>
    <w:rsid w:val="00371B8B"/>
    <w:rsid w:val="00376180"/>
    <w:rsid w:val="00381BFF"/>
    <w:rsid w:val="003839AC"/>
    <w:rsid w:val="00390202"/>
    <w:rsid w:val="00393428"/>
    <w:rsid w:val="00397B50"/>
    <w:rsid w:val="003A2BCD"/>
    <w:rsid w:val="003A69DE"/>
    <w:rsid w:val="003B3EC2"/>
    <w:rsid w:val="003D37E3"/>
    <w:rsid w:val="003E0F58"/>
    <w:rsid w:val="003E27F8"/>
    <w:rsid w:val="003E4809"/>
    <w:rsid w:val="003F0D73"/>
    <w:rsid w:val="003F78A9"/>
    <w:rsid w:val="00403BCC"/>
    <w:rsid w:val="00413F12"/>
    <w:rsid w:val="00420D69"/>
    <w:rsid w:val="00431A63"/>
    <w:rsid w:val="00436A56"/>
    <w:rsid w:val="00450A5C"/>
    <w:rsid w:val="00451732"/>
    <w:rsid w:val="004536F7"/>
    <w:rsid w:val="00453E52"/>
    <w:rsid w:val="00465503"/>
    <w:rsid w:val="00493483"/>
    <w:rsid w:val="00494363"/>
    <w:rsid w:val="004A7240"/>
    <w:rsid w:val="004C26A0"/>
    <w:rsid w:val="004C454F"/>
    <w:rsid w:val="004C54E5"/>
    <w:rsid w:val="004D152F"/>
    <w:rsid w:val="004D474C"/>
    <w:rsid w:val="004E130B"/>
    <w:rsid w:val="004E2E2B"/>
    <w:rsid w:val="004F1085"/>
    <w:rsid w:val="004F6911"/>
    <w:rsid w:val="00501AC7"/>
    <w:rsid w:val="0051091D"/>
    <w:rsid w:val="005177D8"/>
    <w:rsid w:val="00517D31"/>
    <w:rsid w:val="0052354F"/>
    <w:rsid w:val="00534FAE"/>
    <w:rsid w:val="00537386"/>
    <w:rsid w:val="00540F56"/>
    <w:rsid w:val="00542F7D"/>
    <w:rsid w:val="0055348C"/>
    <w:rsid w:val="0055437B"/>
    <w:rsid w:val="0056186C"/>
    <w:rsid w:val="00563DD5"/>
    <w:rsid w:val="00565791"/>
    <w:rsid w:val="0057182E"/>
    <w:rsid w:val="005815F9"/>
    <w:rsid w:val="005848CF"/>
    <w:rsid w:val="005850F3"/>
    <w:rsid w:val="00593BD2"/>
    <w:rsid w:val="005977E4"/>
    <w:rsid w:val="005A1015"/>
    <w:rsid w:val="005A4047"/>
    <w:rsid w:val="005B7730"/>
    <w:rsid w:val="005C26D0"/>
    <w:rsid w:val="005C4533"/>
    <w:rsid w:val="005C5D99"/>
    <w:rsid w:val="005D2FC7"/>
    <w:rsid w:val="005E56BA"/>
    <w:rsid w:val="005E5A7E"/>
    <w:rsid w:val="005E6CAD"/>
    <w:rsid w:val="005F2205"/>
    <w:rsid w:val="005F2921"/>
    <w:rsid w:val="00600B7E"/>
    <w:rsid w:val="00603163"/>
    <w:rsid w:val="00620C68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5498A"/>
    <w:rsid w:val="00660F3A"/>
    <w:rsid w:val="00665372"/>
    <w:rsid w:val="00665D47"/>
    <w:rsid w:val="00682766"/>
    <w:rsid w:val="00683A92"/>
    <w:rsid w:val="00685525"/>
    <w:rsid w:val="006874B0"/>
    <w:rsid w:val="006914F2"/>
    <w:rsid w:val="00693938"/>
    <w:rsid w:val="006A3453"/>
    <w:rsid w:val="006A6B6D"/>
    <w:rsid w:val="006B1EA5"/>
    <w:rsid w:val="006C0F38"/>
    <w:rsid w:val="006C5DE9"/>
    <w:rsid w:val="006C67C2"/>
    <w:rsid w:val="006D5791"/>
    <w:rsid w:val="006D7A04"/>
    <w:rsid w:val="006E1ED3"/>
    <w:rsid w:val="006E6826"/>
    <w:rsid w:val="006F370A"/>
    <w:rsid w:val="006F3C5C"/>
    <w:rsid w:val="006F4134"/>
    <w:rsid w:val="0070651C"/>
    <w:rsid w:val="00710F20"/>
    <w:rsid w:val="007243A1"/>
    <w:rsid w:val="0073186C"/>
    <w:rsid w:val="007349A8"/>
    <w:rsid w:val="00734FEC"/>
    <w:rsid w:val="00735488"/>
    <w:rsid w:val="00736E36"/>
    <w:rsid w:val="00741B6F"/>
    <w:rsid w:val="00741B70"/>
    <w:rsid w:val="00745C93"/>
    <w:rsid w:val="007554D6"/>
    <w:rsid w:val="00755F76"/>
    <w:rsid w:val="00756E7C"/>
    <w:rsid w:val="00761A2C"/>
    <w:rsid w:val="0077038C"/>
    <w:rsid w:val="007714EA"/>
    <w:rsid w:val="00780301"/>
    <w:rsid w:val="00781B75"/>
    <w:rsid w:val="00790199"/>
    <w:rsid w:val="00790E4E"/>
    <w:rsid w:val="007937DC"/>
    <w:rsid w:val="007A4E4E"/>
    <w:rsid w:val="007B1654"/>
    <w:rsid w:val="007D20A3"/>
    <w:rsid w:val="007D5790"/>
    <w:rsid w:val="007D6E8A"/>
    <w:rsid w:val="007D75DB"/>
    <w:rsid w:val="007E5BD2"/>
    <w:rsid w:val="007F5E81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164C"/>
    <w:rsid w:val="00843729"/>
    <w:rsid w:val="008515B7"/>
    <w:rsid w:val="00857C94"/>
    <w:rsid w:val="0086554B"/>
    <w:rsid w:val="008677AD"/>
    <w:rsid w:val="008716EE"/>
    <w:rsid w:val="00892D20"/>
    <w:rsid w:val="00893F28"/>
    <w:rsid w:val="00896845"/>
    <w:rsid w:val="00897322"/>
    <w:rsid w:val="008A0FDC"/>
    <w:rsid w:val="008A6AC3"/>
    <w:rsid w:val="008B1218"/>
    <w:rsid w:val="008C6A2B"/>
    <w:rsid w:val="008D0978"/>
    <w:rsid w:val="008D30C8"/>
    <w:rsid w:val="008D5214"/>
    <w:rsid w:val="0090397C"/>
    <w:rsid w:val="00917072"/>
    <w:rsid w:val="009419AF"/>
    <w:rsid w:val="00947A05"/>
    <w:rsid w:val="00951672"/>
    <w:rsid w:val="009520FF"/>
    <w:rsid w:val="00962730"/>
    <w:rsid w:val="00963581"/>
    <w:rsid w:val="00971A45"/>
    <w:rsid w:val="009837AE"/>
    <w:rsid w:val="00995850"/>
    <w:rsid w:val="009A54A3"/>
    <w:rsid w:val="009A72E1"/>
    <w:rsid w:val="009A7B5A"/>
    <w:rsid w:val="009B004B"/>
    <w:rsid w:val="009B18C4"/>
    <w:rsid w:val="009C0E69"/>
    <w:rsid w:val="009C2766"/>
    <w:rsid w:val="009C3038"/>
    <w:rsid w:val="009C52B6"/>
    <w:rsid w:val="009D706B"/>
    <w:rsid w:val="009E278C"/>
    <w:rsid w:val="009E3B17"/>
    <w:rsid w:val="009E5857"/>
    <w:rsid w:val="009E7BEB"/>
    <w:rsid w:val="009E7E12"/>
    <w:rsid w:val="009F0043"/>
    <w:rsid w:val="009F21ED"/>
    <w:rsid w:val="009F2E84"/>
    <w:rsid w:val="00A0399E"/>
    <w:rsid w:val="00A10A07"/>
    <w:rsid w:val="00A162AD"/>
    <w:rsid w:val="00A21DB2"/>
    <w:rsid w:val="00A31694"/>
    <w:rsid w:val="00A33188"/>
    <w:rsid w:val="00A33454"/>
    <w:rsid w:val="00A351E2"/>
    <w:rsid w:val="00A409F7"/>
    <w:rsid w:val="00A41D41"/>
    <w:rsid w:val="00A5429B"/>
    <w:rsid w:val="00A60DF3"/>
    <w:rsid w:val="00A65139"/>
    <w:rsid w:val="00A77174"/>
    <w:rsid w:val="00A8340A"/>
    <w:rsid w:val="00A96B0C"/>
    <w:rsid w:val="00AA0186"/>
    <w:rsid w:val="00AB4980"/>
    <w:rsid w:val="00AD7D4A"/>
    <w:rsid w:val="00AE6B4B"/>
    <w:rsid w:val="00AF6C52"/>
    <w:rsid w:val="00B0472B"/>
    <w:rsid w:val="00B21BD2"/>
    <w:rsid w:val="00B220DC"/>
    <w:rsid w:val="00B241FA"/>
    <w:rsid w:val="00B243DD"/>
    <w:rsid w:val="00B259C0"/>
    <w:rsid w:val="00B26278"/>
    <w:rsid w:val="00B31CDE"/>
    <w:rsid w:val="00B429D6"/>
    <w:rsid w:val="00B53935"/>
    <w:rsid w:val="00B652C8"/>
    <w:rsid w:val="00B660AC"/>
    <w:rsid w:val="00B7141E"/>
    <w:rsid w:val="00B72858"/>
    <w:rsid w:val="00B7493F"/>
    <w:rsid w:val="00B779B0"/>
    <w:rsid w:val="00B77C82"/>
    <w:rsid w:val="00B81813"/>
    <w:rsid w:val="00B95737"/>
    <w:rsid w:val="00BA477C"/>
    <w:rsid w:val="00BA7C3E"/>
    <w:rsid w:val="00BB4D16"/>
    <w:rsid w:val="00BD104B"/>
    <w:rsid w:val="00BD7F04"/>
    <w:rsid w:val="00BE23D9"/>
    <w:rsid w:val="00BE5901"/>
    <w:rsid w:val="00BF0DD4"/>
    <w:rsid w:val="00BF3084"/>
    <w:rsid w:val="00C003E2"/>
    <w:rsid w:val="00C01D05"/>
    <w:rsid w:val="00C050A3"/>
    <w:rsid w:val="00C068C2"/>
    <w:rsid w:val="00C119ED"/>
    <w:rsid w:val="00C12CDB"/>
    <w:rsid w:val="00C137F0"/>
    <w:rsid w:val="00C13C4D"/>
    <w:rsid w:val="00C222F3"/>
    <w:rsid w:val="00C26E93"/>
    <w:rsid w:val="00C3186E"/>
    <w:rsid w:val="00C321C8"/>
    <w:rsid w:val="00C378AE"/>
    <w:rsid w:val="00C459B7"/>
    <w:rsid w:val="00C4622E"/>
    <w:rsid w:val="00C47AD1"/>
    <w:rsid w:val="00C51A69"/>
    <w:rsid w:val="00C57655"/>
    <w:rsid w:val="00C61633"/>
    <w:rsid w:val="00C72DB8"/>
    <w:rsid w:val="00C74E62"/>
    <w:rsid w:val="00C77D1B"/>
    <w:rsid w:val="00C80804"/>
    <w:rsid w:val="00C85CCA"/>
    <w:rsid w:val="00C916DC"/>
    <w:rsid w:val="00C93D38"/>
    <w:rsid w:val="00CA79CC"/>
    <w:rsid w:val="00CB53CA"/>
    <w:rsid w:val="00CB68E9"/>
    <w:rsid w:val="00CC04D0"/>
    <w:rsid w:val="00CC0E2C"/>
    <w:rsid w:val="00CC1962"/>
    <w:rsid w:val="00CD3090"/>
    <w:rsid w:val="00CD46BB"/>
    <w:rsid w:val="00CE4472"/>
    <w:rsid w:val="00CF4927"/>
    <w:rsid w:val="00D011F8"/>
    <w:rsid w:val="00D02426"/>
    <w:rsid w:val="00D05FD4"/>
    <w:rsid w:val="00D0688A"/>
    <w:rsid w:val="00D122E2"/>
    <w:rsid w:val="00D12E80"/>
    <w:rsid w:val="00D31F03"/>
    <w:rsid w:val="00D32E10"/>
    <w:rsid w:val="00D32F07"/>
    <w:rsid w:val="00D34D3C"/>
    <w:rsid w:val="00D40E2E"/>
    <w:rsid w:val="00D42968"/>
    <w:rsid w:val="00D51714"/>
    <w:rsid w:val="00D61DD5"/>
    <w:rsid w:val="00D6296A"/>
    <w:rsid w:val="00D62D23"/>
    <w:rsid w:val="00D67227"/>
    <w:rsid w:val="00D71973"/>
    <w:rsid w:val="00D821FA"/>
    <w:rsid w:val="00D96AEE"/>
    <w:rsid w:val="00D97FBC"/>
    <w:rsid w:val="00DA1DB3"/>
    <w:rsid w:val="00DC4525"/>
    <w:rsid w:val="00DC491E"/>
    <w:rsid w:val="00DC7527"/>
    <w:rsid w:val="00DD08CD"/>
    <w:rsid w:val="00DD35CF"/>
    <w:rsid w:val="00DD537B"/>
    <w:rsid w:val="00DD559F"/>
    <w:rsid w:val="00DD7C45"/>
    <w:rsid w:val="00DE3F07"/>
    <w:rsid w:val="00DE50AA"/>
    <w:rsid w:val="00DF1E18"/>
    <w:rsid w:val="00DF62AB"/>
    <w:rsid w:val="00DF62BD"/>
    <w:rsid w:val="00E1003B"/>
    <w:rsid w:val="00E16961"/>
    <w:rsid w:val="00E21438"/>
    <w:rsid w:val="00E234F7"/>
    <w:rsid w:val="00E3619F"/>
    <w:rsid w:val="00E37299"/>
    <w:rsid w:val="00E40623"/>
    <w:rsid w:val="00E426EE"/>
    <w:rsid w:val="00E43643"/>
    <w:rsid w:val="00E45126"/>
    <w:rsid w:val="00E53102"/>
    <w:rsid w:val="00E61293"/>
    <w:rsid w:val="00E6304E"/>
    <w:rsid w:val="00E6513B"/>
    <w:rsid w:val="00E73BC9"/>
    <w:rsid w:val="00E742E7"/>
    <w:rsid w:val="00E752E8"/>
    <w:rsid w:val="00E87DAD"/>
    <w:rsid w:val="00E95234"/>
    <w:rsid w:val="00E96FDD"/>
    <w:rsid w:val="00EB0BDC"/>
    <w:rsid w:val="00EB3170"/>
    <w:rsid w:val="00EC289F"/>
    <w:rsid w:val="00EC71F0"/>
    <w:rsid w:val="00ED2389"/>
    <w:rsid w:val="00ED52B8"/>
    <w:rsid w:val="00ED7B00"/>
    <w:rsid w:val="00EE05AB"/>
    <w:rsid w:val="00EE2070"/>
    <w:rsid w:val="00EE5E08"/>
    <w:rsid w:val="00EF0DDA"/>
    <w:rsid w:val="00EF7C51"/>
    <w:rsid w:val="00F0458F"/>
    <w:rsid w:val="00F15F33"/>
    <w:rsid w:val="00F1617E"/>
    <w:rsid w:val="00F215AE"/>
    <w:rsid w:val="00F23A25"/>
    <w:rsid w:val="00F24479"/>
    <w:rsid w:val="00F27EDF"/>
    <w:rsid w:val="00F30178"/>
    <w:rsid w:val="00F31AF3"/>
    <w:rsid w:val="00F3691A"/>
    <w:rsid w:val="00F370E8"/>
    <w:rsid w:val="00F40987"/>
    <w:rsid w:val="00F420CB"/>
    <w:rsid w:val="00F46A67"/>
    <w:rsid w:val="00F54808"/>
    <w:rsid w:val="00F624BA"/>
    <w:rsid w:val="00F62E6C"/>
    <w:rsid w:val="00F65FDE"/>
    <w:rsid w:val="00F709C2"/>
    <w:rsid w:val="00F76CF1"/>
    <w:rsid w:val="00F7757F"/>
    <w:rsid w:val="00F85030"/>
    <w:rsid w:val="00F90699"/>
    <w:rsid w:val="00F91600"/>
    <w:rsid w:val="00F97657"/>
    <w:rsid w:val="00FA5099"/>
    <w:rsid w:val="00FB01F5"/>
    <w:rsid w:val="00FB189E"/>
    <w:rsid w:val="00FD25C9"/>
    <w:rsid w:val="00FE0CB6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3FC7C195"/>
  <w15:docId w15:val="{6DDD0E5A-DAD5-4E1A-AF4E-356B48F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D122E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606A-321A-4C93-AD07-F252421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5908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60</cp:revision>
  <cp:lastPrinted>2018-06-04T10:02:00Z</cp:lastPrinted>
  <dcterms:created xsi:type="dcterms:W3CDTF">2018-06-06T06:08:00Z</dcterms:created>
  <dcterms:modified xsi:type="dcterms:W3CDTF">2024-05-24T09:04:00Z</dcterms:modified>
</cp:coreProperties>
</file>